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ind w:left="5280" w:leftChars="2400" w:firstLine="0" w:firstLineChars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ЗАТВ</w:t>
      </w:r>
      <w:bookmarkStart w:id="0" w:name="_GoBack"/>
      <w:r>
        <w:rPr>
          <w:rFonts w:ascii="Times New Roman" w:hAnsi="Times New Roman" w:cs="Times New Roman"/>
          <w:b/>
          <w:sz w:val="28"/>
          <w:szCs w:val="28"/>
          <w:lang w:val="uk-UA"/>
        </w:rPr>
        <w:t>ЕРДЖЕНО:</w:t>
      </w:r>
    </w:p>
    <w:p>
      <w:pPr>
        <w:spacing w:before="120" w:after="0" w:line="240" w:lineRule="auto"/>
        <w:ind w:left="5280" w:leftChars="2400" w:firstLine="0" w:firstLineChars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Протокол засідання координаційної ради з питань партиципаторного бюджетування (бюджету участі)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5280" w:leftChars="2400" w:right="0" w:firstLine="0" w:firstLineChars="0"/>
        <w:jc w:val="left"/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>
        <w:rPr>
          <w:rFonts w:hint="default" w:ascii="Times New Roman" w:hAnsi="Times New Roman" w:cs="Times New Roman" w:eastAsiaTheme="minorHAnsi"/>
          <w:kern w:val="0"/>
          <w:sz w:val="28"/>
          <w:szCs w:val="28"/>
          <w:u w:val="none"/>
          <w:lang w:val="en-US" w:eastAsia="zh-CN" w:bidi="ar"/>
        </w:rPr>
        <w:t>11.09</w:t>
      </w:r>
      <w:bookmarkEnd w:id="0"/>
      <w:r>
        <w:rPr>
          <w:rFonts w:hint="default" w:ascii="Times New Roman" w:hAnsi="Times New Roman" w:cs="Times New Roman" w:eastAsiaTheme="minorHAnsi"/>
          <w:kern w:val="0"/>
          <w:sz w:val="28"/>
          <w:szCs w:val="28"/>
          <w:u w:val="none"/>
          <w:lang w:val="en-US" w:eastAsia="zh-CN" w:bidi="ar"/>
        </w:rPr>
        <w:t>.2023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>
        <w:rPr>
          <w:rFonts w:hint="default" w:ascii="Times New Roman" w:hAnsi="Times New Roman" w:cs="Times New Roman"/>
          <w:sz w:val="28"/>
          <w:szCs w:val="28"/>
          <w:u w:val="none"/>
          <w:lang w:val="uk-UA"/>
        </w:rPr>
        <w:t>2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ПЕРЕБІГ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строків циклу "Бюджет участі. МІСТО"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та Конкурсу громадських проєктів у 2023-2024 роках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4"/>
        <w:tblW w:w="9606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2"/>
        <w:gridCol w:w="2126"/>
        <w:gridCol w:w="4394"/>
        <w:gridCol w:w="269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2" w:type="dxa"/>
          </w:tcPr>
          <w:p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212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Тривалість етапу</w:t>
            </w:r>
          </w:p>
        </w:tc>
        <w:tc>
          <w:tcPr>
            <w:tcW w:w="439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Опис етапу</w:t>
            </w:r>
          </w:p>
        </w:tc>
        <w:tc>
          <w:tcPr>
            <w:tcW w:w="2694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Виконавець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2" w:type="dxa"/>
          </w:tcPr>
          <w:p>
            <w:pPr>
              <w:spacing w:before="120"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2126" w:type="dxa"/>
          </w:tcPr>
          <w:p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15.09.2023</w:t>
            </w:r>
          </w:p>
        </w:tc>
        <w:tc>
          <w:tcPr>
            <w:tcW w:w="4394" w:type="dxa"/>
          </w:tcPr>
          <w:p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інформаційно-промоційної кампанії</w:t>
            </w:r>
          </w:p>
        </w:tc>
        <w:tc>
          <w:tcPr>
            <w:tcW w:w="2694" w:type="dxa"/>
          </w:tcPr>
          <w:p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Департамент економічного розвитку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2" w:type="dxa"/>
          </w:tcPr>
          <w:p>
            <w:pPr>
              <w:spacing w:before="120"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2126" w:type="dxa"/>
          </w:tcPr>
          <w:p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 16.10.2023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 w:type="textWrapping"/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 26.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1.202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 (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тижнів)</w:t>
            </w:r>
          </w:p>
        </w:tc>
        <w:tc>
          <w:tcPr>
            <w:tcW w:w="4394" w:type="dxa"/>
          </w:tcPr>
          <w:p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Подання громадських проєктів</w:t>
            </w:r>
          </w:p>
        </w:tc>
        <w:tc>
          <w:tcPr>
            <w:tcW w:w="2694" w:type="dxa"/>
          </w:tcPr>
          <w:p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Автори проєктів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2" w:type="dxa"/>
          </w:tcPr>
          <w:p>
            <w:pPr>
              <w:spacing w:before="120"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2126" w:type="dxa"/>
          </w:tcPr>
          <w:p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27.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 w:type="textWrapping"/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4394" w:type="dxa"/>
          </w:tcPr>
          <w:p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Складання реєстру отриманих громадських проєктів та попередня перевірка громадських проєктів</w:t>
            </w:r>
          </w:p>
        </w:tc>
        <w:tc>
          <w:tcPr>
            <w:tcW w:w="2694" w:type="dxa"/>
          </w:tcPr>
          <w:p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Департамент економічного розвитку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2" w:type="dxa"/>
          </w:tcPr>
          <w:p>
            <w:pPr>
              <w:spacing w:before="120"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2126" w:type="dxa"/>
          </w:tcPr>
          <w:p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04.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 w:type="textWrapping"/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 07.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2.202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4394" w:type="dxa"/>
          </w:tcPr>
          <w:p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Затвердження реєстрів отриманих та допущених до експертизи проєктів, передача для здійснення аналізу до виконавчих органів міської ради, до повноважень яких належить реалізація</w:t>
            </w:r>
          </w:p>
        </w:tc>
        <w:tc>
          <w:tcPr>
            <w:tcW w:w="2694" w:type="dxa"/>
          </w:tcPr>
          <w:p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Координаційна рада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2" w:type="dxa"/>
          </w:tcPr>
          <w:p>
            <w:pPr>
              <w:spacing w:before="120"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2126" w:type="dxa"/>
          </w:tcPr>
          <w:p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08.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2.202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 w:type="textWrapping"/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 20.12.2023</w:t>
            </w:r>
          </w:p>
        </w:tc>
        <w:tc>
          <w:tcPr>
            <w:tcW w:w="4394" w:type="dxa"/>
          </w:tcPr>
          <w:p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Експертиза громадських проєктів за змістом і можливістю їх реалізації, підготовка картки аналізу проєкту за встановленою формою</w:t>
            </w:r>
          </w:p>
        </w:tc>
        <w:tc>
          <w:tcPr>
            <w:tcW w:w="2694" w:type="dxa"/>
          </w:tcPr>
          <w:p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Виконавчі органи міської ради, до повноважень яких належить реалізація таких проєктів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2" w:type="dxa"/>
          </w:tcPr>
          <w:p>
            <w:pPr>
              <w:spacing w:before="120"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2126" w:type="dxa"/>
          </w:tcPr>
          <w:p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 21.12.2023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 w:type="textWrapping"/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 29.12.2023</w:t>
            </w:r>
          </w:p>
        </w:tc>
        <w:tc>
          <w:tcPr>
            <w:tcW w:w="4394" w:type="dxa"/>
          </w:tcPr>
          <w:p>
            <w:pPr>
              <w:widowControl w:val="0"/>
              <w:spacing w:before="120"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Формування реєстрів позитивно та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негативно оцінених проєктів з наступною передачею разом із відповідними картками аналізу до Координаційної ради</w:t>
            </w:r>
          </w:p>
        </w:tc>
        <w:tc>
          <w:tcPr>
            <w:tcW w:w="2694" w:type="dxa"/>
          </w:tcPr>
          <w:p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Департамент економічного розвитку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2" w:type="dxa"/>
          </w:tcPr>
          <w:p>
            <w:pPr>
              <w:spacing w:before="120"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2126" w:type="dxa"/>
          </w:tcPr>
          <w:p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 01.01.2024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 w:type="textWrapping"/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 05.01.2024</w:t>
            </w:r>
          </w:p>
        </w:tc>
        <w:tc>
          <w:tcPr>
            <w:tcW w:w="4394" w:type="dxa"/>
          </w:tcPr>
          <w:p>
            <w:pPr>
              <w:widowControl w:val="0"/>
              <w:spacing w:before="120"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Затвердження реєстрів позитивно та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негативно оцінених проєктів</w:t>
            </w:r>
          </w:p>
        </w:tc>
        <w:tc>
          <w:tcPr>
            <w:tcW w:w="2694" w:type="dxa"/>
          </w:tcPr>
          <w:p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Координаційна рада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2" w:type="dxa"/>
          </w:tcPr>
          <w:p>
            <w:pPr>
              <w:spacing w:before="120"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2126" w:type="dxa"/>
          </w:tcPr>
          <w:p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 08.01.2024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 w:type="textWrapping"/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 21.01.2024</w:t>
            </w:r>
          </w:p>
        </w:tc>
        <w:tc>
          <w:tcPr>
            <w:tcW w:w="4394" w:type="dxa"/>
          </w:tcPr>
          <w:p>
            <w:pPr>
              <w:widowControl w:val="0"/>
              <w:spacing w:before="12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Голосування за громадські проєкти</w:t>
            </w:r>
          </w:p>
        </w:tc>
        <w:tc>
          <w:tcPr>
            <w:tcW w:w="2694" w:type="dxa"/>
          </w:tcPr>
          <w:p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Мешканці міста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2" w:type="dxa"/>
          </w:tcPr>
          <w:p>
            <w:pPr>
              <w:spacing w:before="120"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2126" w:type="dxa"/>
          </w:tcPr>
          <w:p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22.01.2024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 w:type="textWrapping"/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 29.02.2024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 w:type="textWrapping"/>
            </w:r>
          </w:p>
        </w:tc>
        <w:tc>
          <w:tcPr>
            <w:tcW w:w="4394" w:type="dxa"/>
          </w:tcPr>
          <w:p>
            <w:pPr>
              <w:widowControl w:val="0"/>
              <w:spacing w:before="12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Затвердження переліку проєктів-переможців конкурсу 2024 року, підготовка проєкту рішення міської ради, розподіл бюджетних коштів за виконавчими органами міської ради, до повноважень яких належить реалізація таких проєктів, шляхом прийняття відповідного рішення міською радою</w:t>
            </w:r>
          </w:p>
        </w:tc>
        <w:tc>
          <w:tcPr>
            <w:tcW w:w="2694" w:type="dxa"/>
          </w:tcPr>
          <w:p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Координаційна рада, департамент економічного розвитку, депутати міської ради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2" w:type="dxa"/>
          </w:tcPr>
          <w:p>
            <w:pPr>
              <w:spacing w:before="120"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2126" w:type="dxa"/>
          </w:tcPr>
          <w:p>
            <w:pPr>
              <w:spacing w:before="120" w:after="0" w:line="240" w:lineRule="auto"/>
              <w:ind w:left="-108" w:right="-2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 березня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 w:type="textWrapping"/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 грудень (включно)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 w:type="textWrapping"/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2024 року</w:t>
            </w:r>
          </w:p>
        </w:tc>
        <w:tc>
          <w:tcPr>
            <w:tcW w:w="4394" w:type="dxa"/>
          </w:tcPr>
          <w:p>
            <w:pPr>
              <w:widowControl w:val="0"/>
              <w:spacing w:before="12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Реалізація громадських проєктів</w:t>
            </w:r>
          </w:p>
        </w:tc>
        <w:tc>
          <w:tcPr>
            <w:tcW w:w="2694" w:type="dxa"/>
          </w:tcPr>
          <w:p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Виконавчі органи міської ради, до повноважень яких належить реалізація громадських проєктів</w:t>
            </w:r>
          </w:p>
        </w:tc>
      </w:tr>
    </w:tbl>
    <w:p>
      <w:pPr>
        <w:spacing w:before="120"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>
      <w:pPr>
        <w:spacing w:before="120"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Директор департаменту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економічного розвитку міської ради                          Галина ЄРМОЛЕНКО</w:t>
      </w:r>
    </w:p>
    <w:p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Людмила </w:t>
      </w:r>
      <w:r>
        <w:rPr>
          <w:rFonts w:ascii="Times New Roman" w:hAnsi="Times New Roman" w:cs="Times New Roman"/>
          <w:sz w:val="24"/>
          <w:szCs w:val="24"/>
        </w:rPr>
        <w:t>Гончаренко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55 41 31</w:t>
      </w:r>
    </w:p>
    <w:sectPr>
      <w:pgSz w:w="11906" w:h="16838"/>
      <w:pgMar w:top="709" w:right="424" w:bottom="1276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balanceSingleByteDoubleByteWidth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2"/>
  </w:compat>
  <w:rsids>
    <w:rsidRoot w:val="00DB6B0A"/>
    <w:rsid w:val="0002058F"/>
    <w:rsid w:val="000D5F59"/>
    <w:rsid w:val="000F545E"/>
    <w:rsid w:val="000F6820"/>
    <w:rsid w:val="000F6DC3"/>
    <w:rsid w:val="00136964"/>
    <w:rsid w:val="001947BC"/>
    <w:rsid w:val="001B333F"/>
    <w:rsid w:val="001C395B"/>
    <w:rsid w:val="001C58A6"/>
    <w:rsid w:val="001D77A8"/>
    <w:rsid w:val="00202D35"/>
    <w:rsid w:val="00215AC5"/>
    <w:rsid w:val="002304F8"/>
    <w:rsid w:val="00232456"/>
    <w:rsid w:val="00236889"/>
    <w:rsid w:val="00252962"/>
    <w:rsid w:val="002724F7"/>
    <w:rsid w:val="002813DD"/>
    <w:rsid w:val="002D58FC"/>
    <w:rsid w:val="002E6E0D"/>
    <w:rsid w:val="002E7446"/>
    <w:rsid w:val="00323C5E"/>
    <w:rsid w:val="00335569"/>
    <w:rsid w:val="00370003"/>
    <w:rsid w:val="003858F7"/>
    <w:rsid w:val="00471A61"/>
    <w:rsid w:val="004A6496"/>
    <w:rsid w:val="004B4CA6"/>
    <w:rsid w:val="004C4B12"/>
    <w:rsid w:val="004E570D"/>
    <w:rsid w:val="005135FD"/>
    <w:rsid w:val="0053711A"/>
    <w:rsid w:val="005711A0"/>
    <w:rsid w:val="00653210"/>
    <w:rsid w:val="00667042"/>
    <w:rsid w:val="006C44F5"/>
    <w:rsid w:val="006F6FDE"/>
    <w:rsid w:val="007026B5"/>
    <w:rsid w:val="0074247B"/>
    <w:rsid w:val="007619E0"/>
    <w:rsid w:val="007D6E1A"/>
    <w:rsid w:val="007E4B87"/>
    <w:rsid w:val="00816A5E"/>
    <w:rsid w:val="008205F7"/>
    <w:rsid w:val="008316C4"/>
    <w:rsid w:val="00885A7F"/>
    <w:rsid w:val="00893C20"/>
    <w:rsid w:val="008B18AE"/>
    <w:rsid w:val="008D4783"/>
    <w:rsid w:val="0093393D"/>
    <w:rsid w:val="00961169"/>
    <w:rsid w:val="00973FEB"/>
    <w:rsid w:val="009E1826"/>
    <w:rsid w:val="009F49B2"/>
    <w:rsid w:val="00A148C4"/>
    <w:rsid w:val="00A45D0D"/>
    <w:rsid w:val="00A746FF"/>
    <w:rsid w:val="00A8195D"/>
    <w:rsid w:val="00AE71EE"/>
    <w:rsid w:val="00B2225E"/>
    <w:rsid w:val="00B70B2F"/>
    <w:rsid w:val="00B940F0"/>
    <w:rsid w:val="00BF5E65"/>
    <w:rsid w:val="00C2089A"/>
    <w:rsid w:val="00C20D73"/>
    <w:rsid w:val="00C547BA"/>
    <w:rsid w:val="00CC65F9"/>
    <w:rsid w:val="00D31E01"/>
    <w:rsid w:val="00D320CC"/>
    <w:rsid w:val="00D633E7"/>
    <w:rsid w:val="00D65921"/>
    <w:rsid w:val="00D819B4"/>
    <w:rsid w:val="00D8219B"/>
    <w:rsid w:val="00DB6B0A"/>
    <w:rsid w:val="00DC54A5"/>
    <w:rsid w:val="00E81EA2"/>
    <w:rsid w:val="00E93ABF"/>
    <w:rsid w:val="00F34B32"/>
    <w:rsid w:val="00F427FD"/>
    <w:rsid w:val="00F447CF"/>
    <w:rsid w:val="00F8728E"/>
    <w:rsid w:val="00FB4719"/>
    <w:rsid w:val="39525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SPecialiST RePack</Company>
  <Pages>1</Pages>
  <Words>331</Words>
  <Characters>1891</Characters>
  <Lines>1</Lines>
  <Paragraphs>1</Paragraphs>
  <TotalTime>108</TotalTime>
  <ScaleCrop>false</ScaleCrop>
  <LinksUpToDate>false</LinksUpToDate>
  <CharactersWithSpaces>2218</CharactersWithSpaces>
  <Application>WPS Office_12.2.0.13201_F1E327BC-269C-435d-A152-05C5408002CA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2023-08-09T10:43:00Z</dcterms:created>
  <dc:creator>user1</dc:creator>
  <cp:lastModifiedBy>Бюджет участі м.�</cp:lastModifiedBy>
  <cp:lastPrinted>2023-09-01T10:54:00Z</cp:lastPrinted>
  <dcterms:modified xsi:type="dcterms:W3CDTF">2023-09-13T08:30:36Z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1049-12.2.0.13201</vt:lpwstr>
  </property>
  <property fmtid="{D5CDD505-2E9C-101B-9397-08002B2CF9AE}" pid="3" name="ICV">
    <vt:lpwstr>AACC8B20D127465FA20109329FE63DAB_12</vt:lpwstr>
  </property>
</Properties>
</file>